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D9F" w:rsidRDefault="009B6D9F" w:rsidP="009B6D9F">
      <w:pPr>
        <w:tabs>
          <w:tab w:val="left" w:pos="142"/>
        </w:tabs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Информационное сообщение о результатах рассмотрения</w:t>
      </w:r>
    </w:p>
    <w:p w:rsidR="009B6D9F" w:rsidRDefault="009B6D9F" w:rsidP="009B6D9F">
      <w:pPr>
        <w:tabs>
          <w:tab w:val="left" w:pos="142"/>
        </w:tabs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Экспертной группой ОАО «ИПРОМАШПРОМ» </w:t>
      </w:r>
    </w:p>
    <w:p w:rsidR="009B6D9F" w:rsidRDefault="009B6D9F" w:rsidP="009B6D9F">
      <w:pPr>
        <w:tabs>
          <w:tab w:val="left" w:pos="142"/>
        </w:tabs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обоснований экономической целесообразности мероприятий,</w:t>
      </w:r>
    </w:p>
    <w:p w:rsidR="009B6D9F" w:rsidRPr="00B1741F" w:rsidRDefault="009B6D9F" w:rsidP="009B6D9F">
      <w:pPr>
        <w:tabs>
          <w:tab w:val="left" w:pos="142"/>
        </w:tabs>
        <w:spacing w:line="360" w:lineRule="auto"/>
        <w:jc w:val="center"/>
        <w:rPr>
          <w:b/>
          <w:szCs w:val="24"/>
        </w:rPr>
      </w:pPr>
      <w:r w:rsidRPr="00414CCD">
        <w:rPr>
          <w:b/>
          <w:szCs w:val="24"/>
        </w:rPr>
        <w:t>включаемых в ФАИП, за период ноябрь 2013-2014 г</w:t>
      </w:r>
      <w:r>
        <w:rPr>
          <w:szCs w:val="24"/>
        </w:rPr>
        <w:t>.</w:t>
      </w:r>
      <w:r w:rsidRPr="00A307DE">
        <w:rPr>
          <w:szCs w:val="24"/>
        </w:rPr>
        <w:br/>
      </w:r>
      <w:r>
        <w:rPr>
          <w:b/>
          <w:szCs w:val="24"/>
        </w:rPr>
        <w:t>Докладчик:</w:t>
      </w:r>
      <w:r>
        <w:rPr>
          <w:b/>
          <w:szCs w:val="24"/>
        </w:rPr>
        <w:tab/>
        <w:t>И. о. руководителя Объединенной технической службы</w:t>
      </w:r>
      <w:r>
        <w:rPr>
          <w:b/>
          <w:szCs w:val="24"/>
        </w:rPr>
        <w:br/>
        <w:t>ОАО «</w:t>
      </w:r>
      <w:proofErr w:type="spellStart"/>
      <w:r>
        <w:rPr>
          <w:b/>
          <w:szCs w:val="24"/>
        </w:rPr>
        <w:t>Ипромашпром</w:t>
      </w:r>
      <w:proofErr w:type="spellEnd"/>
      <w:r>
        <w:rPr>
          <w:b/>
          <w:szCs w:val="24"/>
        </w:rPr>
        <w:t xml:space="preserve">»  О.В. </w:t>
      </w:r>
      <w:proofErr w:type="spellStart"/>
      <w:r>
        <w:rPr>
          <w:b/>
          <w:szCs w:val="24"/>
        </w:rPr>
        <w:t>Жемердеев</w:t>
      </w:r>
      <w:proofErr w:type="spellEnd"/>
    </w:p>
    <w:p w:rsidR="00085DDF" w:rsidRPr="0023521B" w:rsidRDefault="00085DDF" w:rsidP="0023521B">
      <w:pPr>
        <w:tabs>
          <w:tab w:val="left" w:pos="284"/>
        </w:tabs>
        <w:spacing w:line="360" w:lineRule="auto"/>
        <w:ind w:firstLine="993"/>
        <w:rPr>
          <w:szCs w:val="24"/>
          <w:u w:val="single"/>
        </w:rPr>
      </w:pPr>
      <w:r w:rsidRPr="0023521B">
        <w:rPr>
          <w:szCs w:val="24"/>
          <w:u w:val="single"/>
        </w:rPr>
        <w:t>План доклада:</w:t>
      </w:r>
    </w:p>
    <w:p w:rsidR="00085DDF" w:rsidRDefault="00085DDF" w:rsidP="00085DDF">
      <w:pPr>
        <w:pStyle w:val="a3"/>
        <w:numPr>
          <w:ilvl w:val="1"/>
          <w:numId w:val="20"/>
        </w:numPr>
        <w:tabs>
          <w:tab w:val="left" w:pos="284"/>
        </w:tabs>
        <w:spacing w:after="0" w:line="33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и принципы проведения экспертизы</w:t>
      </w:r>
    </w:p>
    <w:p w:rsidR="00085DDF" w:rsidRPr="00A307DE" w:rsidRDefault="00085DDF" w:rsidP="00085DDF">
      <w:pPr>
        <w:pStyle w:val="a3"/>
        <w:numPr>
          <w:ilvl w:val="1"/>
          <w:numId w:val="20"/>
        </w:numPr>
        <w:tabs>
          <w:tab w:val="left" w:pos="284"/>
        </w:tabs>
        <w:spacing w:after="0" w:line="336" w:lineRule="auto"/>
        <w:ind w:left="794" w:hanging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Количественные р</w:t>
      </w:r>
      <w:r w:rsidRPr="00A307DE">
        <w:rPr>
          <w:rFonts w:ascii="Times New Roman" w:hAnsi="Times New Roman"/>
          <w:sz w:val="24"/>
          <w:szCs w:val="24"/>
        </w:rPr>
        <w:t>езультат</w:t>
      </w:r>
      <w:r>
        <w:rPr>
          <w:rFonts w:ascii="Times New Roman" w:hAnsi="Times New Roman"/>
          <w:sz w:val="24"/>
          <w:szCs w:val="24"/>
        </w:rPr>
        <w:t>ы</w:t>
      </w:r>
      <w:r w:rsidRPr="00A307DE">
        <w:rPr>
          <w:rFonts w:ascii="Times New Roman" w:hAnsi="Times New Roman"/>
          <w:sz w:val="24"/>
          <w:szCs w:val="24"/>
        </w:rPr>
        <w:t xml:space="preserve"> рассмотрения материалов Обоснован</w:t>
      </w:r>
      <w:r>
        <w:rPr>
          <w:rFonts w:ascii="Times New Roman" w:hAnsi="Times New Roman"/>
          <w:sz w:val="24"/>
          <w:szCs w:val="24"/>
        </w:rPr>
        <w:t>ий.</w:t>
      </w:r>
    </w:p>
    <w:p w:rsidR="00085DDF" w:rsidRPr="00A307DE" w:rsidRDefault="00085DDF" w:rsidP="00085DDF">
      <w:pPr>
        <w:pStyle w:val="a3"/>
        <w:numPr>
          <w:ilvl w:val="1"/>
          <w:numId w:val="20"/>
        </w:numPr>
        <w:tabs>
          <w:tab w:val="left" w:pos="284"/>
        </w:tabs>
        <w:spacing w:after="0" w:line="336" w:lineRule="auto"/>
        <w:ind w:left="794" w:hanging="510"/>
        <w:jc w:val="both"/>
        <w:rPr>
          <w:rFonts w:ascii="Times New Roman" w:hAnsi="Times New Roman"/>
          <w:sz w:val="24"/>
          <w:szCs w:val="24"/>
        </w:rPr>
      </w:pPr>
      <w:r w:rsidRPr="00A307DE">
        <w:rPr>
          <w:rFonts w:ascii="Times New Roman" w:hAnsi="Times New Roman"/>
          <w:sz w:val="24"/>
          <w:szCs w:val="24"/>
        </w:rPr>
        <w:t>Основные замечания экспертов по результатам рассмотрения материа</w:t>
      </w:r>
      <w:r>
        <w:rPr>
          <w:rFonts w:ascii="Times New Roman" w:hAnsi="Times New Roman"/>
          <w:sz w:val="24"/>
          <w:szCs w:val="24"/>
        </w:rPr>
        <w:t>лов Обоснований.</w:t>
      </w:r>
    </w:p>
    <w:p w:rsidR="00085DDF" w:rsidRPr="00A307DE" w:rsidRDefault="00085DDF" w:rsidP="00085DDF">
      <w:pPr>
        <w:pStyle w:val="a3"/>
        <w:numPr>
          <w:ilvl w:val="1"/>
          <w:numId w:val="20"/>
        </w:numPr>
        <w:tabs>
          <w:tab w:val="left" w:pos="284"/>
        </w:tabs>
        <w:spacing w:after="0" w:line="336" w:lineRule="auto"/>
        <w:ind w:left="794" w:hanging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.Выводы и предложения.</w:t>
      </w:r>
    </w:p>
    <w:p w:rsidR="009B6D9F" w:rsidRDefault="009B6D9F" w:rsidP="00B30C4B">
      <w:pPr>
        <w:spacing w:line="360" w:lineRule="auto"/>
        <w:ind w:left="284" w:firstLine="680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B30C4B" w:rsidRPr="00FA17B0" w:rsidRDefault="00B30C4B" w:rsidP="00B30C4B">
      <w:pPr>
        <w:spacing w:line="360" w:lineRule="auto"/>
        <w:ind w:left="284" w:firstLine="680"/>
        <w:contextualSpacing/>
        <w:jc w:val="both"/>
        <w:rPr>
          <w:rFonts w:eastAsia="Times New Roman"/>
          <w:szCs w:val="24"/>
          <w:u w:val="single"/>
          <w:lang w:eastAsia="ru-RU"/>
        </w:rPr>
      </w:pPr>
      <w:r w:rsidRPr="00FA17B0">
        <w:rPr>
          <w:rFonts w:eastAsia="Times New Roman"/>
          <w:szCs w:val="24"/>
          <w:u w:val="single"/>
          <w:lang w:eastAsia="ru-RU"/>
        </w:rPr>
        <w:t>1. Задачи и принципы проведения экспертизы</w:t>
      </w:r>
      <w:r w:rsidR="00FA17B0">
        <w:rPr>
          <w:rFonts w:eastAsia="Times New Roman"/>
          <w:szCs w:val="24"/>
          <w:u w:val="single"/>
          <w:lang w:eastAsia="ru-RU"/>
        </w:rPr>
        <w:t>.</w:t>
      </w:r>
    </w:p>
    <w:p w:rsidR="007F7473" w:rsidRPr="009B6D9F" w:rsidRDefault="007F7473" w:rsidP="00085DDF">
      <w:pPr>
        <w:spacing w:line="360" w:lineRule="auto"/>
        <w:ind w:firstLine="709"/>
        <w:contextualSpacing/>
        <w:jc w:val="both"/>
        <w:rPr>
          <w:rFonts w:eastAsia="Times New Roman"/>
          <w:szCs w:val="24"/>
          <w:lang w:eastAsia="ru-RU"/>
        </w:rPr>
      </w:pPr>
      <w:r w:rsidRPr="009B6D9F">
        <w:rPr>
          <w:rFonts w:eastAsia="Times New Roman"/>
          <w:szCs w:val="24"/>
          <w:lang w:eastAsia="ru-RU"/>
        </w:rPr>
        <w:t>Предметом экспертизы материалов Обоснований является оценка их соответствия требованиям «Рекомендаций по разработке организациями ракетно-космической промышленности Обоснований».</w:t>
      </w:r>
    </w:p>
    <w:p w:rsidR="007F7473" w:rsidRPr="009B6D9F" w:rsidRDefault="007F7473" w:rsidP="00085DDF">
      <w:pPr>
        <w:spacing w:line="360" w:lineRule="auto"/>
        <w:ind w:firstLine="709"/>
        <w:contextualSpacing/>
        <w:jc w:val="both"/>
        <w:rPr>
          <w:rFonts w:eastAsia="Times New Roman"/>
          <w:szCs w:val="24"/>
          <w:lang w:eastAsia="ru-RU"/>
        </w:rPr>
      </w:pPr>
      <w:r w:rsidRPr="009B6D9F">
        <w:rPr>
          <w:rFonts w:eastAsia="Times New Roman"/>
          <w:szCs w:val="24"/>
          <w:lang w:eastAsia="ru-RU"/>
        </w:rPr>
        <w:t>Задачей отраслевой экспертизы является обеспечение обоснованного принятия решений государственным заказчиком о реализации инвестиционных проектов на основе:</w:t>
      </w:r>
    </w:p>
    <w:p w:rsidR="007F7473" w:rsidRPr="009B6D9F" w:rsidRDefault="007F7473" w:rsidP="00085DDF">
      <w:pPr>
        <w:numPr>
          <w:ilvl w:val="0"/>
          <w:numId w:val="6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rFonts w:eastAsia="Times New Roman"/>
          <w:szCs w:val="24"/>
        </w:rPr>
      </w:pPr>
      <w:r w:rsidRPr="009B6D9F">
        <w:rPr>
          <w:rFonts w:eastAsia="Times New Roman"/>
          <w:szCs w:val="24"/>
        </w:rPr>
        <w:t>определения технической необходимости и экономической целесообразности реализации инвестиционных проектов, направленных на выполнение государственного (оборонного) заказа;</w:t>
      </w:r>
    </w:p>
    <w:p w:rsidR="007F7473" w:rsidRPr="009B6D9F" w:rsidRDefault="007F7473" w:rsidP="00085DDF">
      <w:pPr>
        <w:numPr>
          <w:ilvl w:val="0"/>
          <w:numId w:val="6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rFonts w:eastAsia="Times New Roman"/>
          <w:spacing w:val="-4"/>
          <w:szCs w:val="24"/>
        </w:rPr>
      </w:pPr>
      <w:r w:rsidRPr="009B6D9F">
        <w:rPr>
          <w:rFonts w:eastAsia="Times New Roman"/>
          <w:spacing w:val="-4"/>
          <w:szCs w:val="24"/>
        </w:rPr>
        <w:t>достоверной оценки предполагаемой (предельной) стоимости реализации инвестиционных проектов и источников финансирования необходимых капитальных вложений;</w:t>
      </w:r>
    </w:p>
    <w:p w:rsidR="007F7473" w:rsidRPr="009B6D9F" w:rsidRDefault="007F7473" w:rsidP="00085DDF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 w:rsidRPr="009B6D9F">
        <w:rPr>
          <w:szCs w:val="24"/>
        </w:rPr>
        <w:t>Основные принципы экспертизы:</w:t>
      </w:r>
    </w:p>
    <w:p w:rsidR="007F7473" w:rsidRPr="009B6D9F" w:rsidRDefault="007F7473" w:rsidP="007F7473">
      <w:pPr>
        <w:numPr>
          <w:ilvl w:val="0"/>
          <w:numId w:val="11"/>
        </w:numPr>
        <w:tabs>
          <w:tab w:val="num" w:pos="1083"/>
        </w:tabs>
        <w:spacing w:line="360" w:lineRule="auto"/>
        <w:ind w:left="1083" w:hanging="342"/>
        <w:jc w:val="both"/>
        <w:rPr>
          <w:szCs w:val="24"/>
        </w:rPr>
      </w:pPr>
      <w:r w:rsidRPr="009B6D9F">
        <w:rPr>
          <w:szCs w:val="24"/>
        </w:rPr>
        <w:t>непредвзятость к материалам Обоснований;</w:t>
      </w:r>
    </w:p>
    <w:p w:rsidR="007F7473" w:rsidRPr="009B6D9F" w:rsidRDefault="007F7473" w:rsidP="007F7473">
      <w:pPr>
        <w:numPr>
          <w:ilvl w:val="0"/>
          <w:numId w:val="11"/>
        </w:numPr>
        <w:tabs>
          <w:tab w:val="num" w:pos="1083"/>
        </w:tabs>
        <w:spacing w:line="360" w:lineRule="auto"/>
        <w:ind w:left="1083" w:hanging="342"/>
        <w:jc w:val="both"/>
        <w:rPr>
          <w:szCs w:val="24"/>
        </w:rPr>
      </w:pPr>
      <w:r w:rsidRPr="009B6D9F">
        <w:rPr>
          <w:szCs w:val="24"/>
        </w:rPr>
        <w:t>объективность выводов по результатам рассмотрения Обоснований, подкреплённая доводами (аргументы, расчеты);</w:t>
      </w:r>
    </w:p>
    <w:p w:rsidR="007F7473" w:rsidRPr="009B6D9F" w:rsidRDefault="007F7473" w:rsidP="007F7473">
      <w:pPr>
        <w:numPr>
          <w:ilvl w:val="0"/>
          <w:numId w:val="11"/>
        </w:numPr>
        <w:tabs>
          <w:tab w:val="num" w:pos="1083"/>
        </w:tabs>
        <w:spacing w:line="360" w:lineRule="auto"/>
        <w:ind w:left="1083" w:hanging="342"/>
        <w:jc w:val="both"/>
        <w:rPr>
          <w:szCs w:val="24"/>
        </w:rPr>
      </w:pPr>
      <w:r w:rsidRPr="009B6D9F">
        <w:rPr>
          <w:szCs w:val="24"/>
        </w:rPr>
        <w:t>преемственность при повторном рассмотрении материалов Обоснований;</w:t>
      </w:r>
    </w:p>
    <w:p w:rsidR="007F7473" w:rsidRPr="009B6D9F" w:rsidRDefault="007F7473" w:rsidP="007F7473">
      <w:pPr>
        <w:numPr>
          <w:ilvl w:val="0"/>
          <w:numId w:val="11"/>
        </w:numPr>
        <w:tabs>
          <w:tab w:val="num" w:pos="1083"/>
        </w:tabs>
        <w:spacing w:line="360" w:lineRule="auto"/>
        <w:ind w:left="1083" w:hanging="342"/>
        <w:jc w:val="both"/>
        <w:rPr>
          <w:szCs w:val="24"/>
        </w:rPr>
      </w:pPr>
      <w:r w:rsidRPr="009B6D9F">
        <w:rPr>
          <w:szCs w:val="24"/>
        </w:rPr>
        <w:t>доступность для понимания выводов и аргументов по результатам экспертизы для лиц, участвующих в принятии решения о реализации инвестиционных проектов.</w:t>
      </w:r>
    </w:p>
    <w:p w:rsidR="009B6D9F" w:rsidRPr="009B6D9F" w:rsidRDefault="009B6D9F" w:rsidP="00FA17B0">
      <w:pPr>
        <w:tabs>
          <w:tab w:val="left" w:pos="15876"/>
        </w:tabs>
        <w:spacing w:line="360" w:lineRule="auto"/>
        <w:ind w:firstLine="709"/>
        <w:jc w:val="both"/>
        <w:rPr>
          <w:szCs w:val="24"/>
        </w:rPr>
      </w:pPr>
      <w:r w:rsidRPr="009B6D9F">
        <w:rPr>
          <w:szCs w:val="24"/>
        </w:rPr>
        <w:t xml:space="preserve">Регламент, утвержденный начальником Управления инвестиционных программ и капитального строительства </w:t>
      </w:r>
      <w:proofErr w:type="spellStart"/>
      <w:r w:rsidRPr="009B6D9F">
        <w:rPr>
          <w:szCs w:val="24"/>
        </w:rPr>
        <w:t>Роскосмоса</w:t>
      </w:r>
      <w:proofErr w:type="spellEnd"/>
      <w:r w:rsidRPr="009B6D9F">
        <w:rPr>
          <w:szCs w:val="24"/>
        </w:rPr>
        <w:t xml:space="preserve"> 5 июля 2013 г., разработан с целью обеспечения реализации приказа </w:t>
      </w:r>
      <w:proofErr w:type="spellStart"/>
      <w:r w:rsidRPr="009B6D9F">
        <w:rPr>
          <w:szCs w:val="24"/>
        </w:rPr>
        <w:t>Роскосмоса</w:t>
      </w:r>
      <w:proofErr w:type="spellEnd"/>
      <w:r w:rsidRPr="009B6D9F">
        <w:rPr>
          <w:szCs w:val="24"/>
        </w:rPr>
        <w:t xml:space="preserve"> от 17 июля 2012 года № 151. Регламент устанавливает порядок организации рассмотрения (отраслевой экспертизы) материалов Обоснований.</w:t>
      </w:r>
    </w:p>
    <w:p w:rsidR="00D01561" w:rsidRPr="009B6D9F" w:rsidRDefault="0023521B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6D9F">
        <w:rPr>
          <w:szCs w:val="24"/>
        </w:rPr>
        <w:lastRenderedPageBreak/>
        <w:t>Регламентом установлен порядок привлечения к экспертизе материалов Обоснований других организаций в соответствии с их компетенцией</w:t>
      </w:r>
      <w:r w:rsidRPr="009B6D9F">
        <w:rPr>
          <w:sz w:val="28"/>
          <w:szCs w:val="28"/>
        </w:rPr>
        <w:t>.</w:t>
      </w:r>
    </w:p>
    <w:p w:rsidR="009B6D9F" w:rsidRPr="009B6D9F" w:rsidRDefault="009B6D9F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 w:rsidRPr="009B6D9F">
        <w:rPr>
          <w:szCs w:val="24"/>
        </w:rPr>
        <w:t xml:space="preserve">Перечень организаций определен приказом </w:t>
      </w:r>
      <w:proofErr w:type="spellStart"/>
      <w:r w:rsidRPr="009B6D9F">
        <w:rPr>
          <w:szCs w:val="24"/>
        </w:rPr>
        <w:t>Роскосмоса</w:t>
      </w:r>
      <w:proofErr w:type="spellEnd"/>
      <w:r w:rsidRPr="009B6D9F">
        <w:rPr>
          <w:szCs w:val="24"/>
        </w:rPr>
        <w:t xml:space="preserve"> от 22 декабря № 232дсп «О мерах по применению Положения РК-11».</w:t>
      </w:r>
    </w:p>
    <w:p w:rsidR="009B6D9F" w:rsidRPr="009B6D9F" w:rsidRDefault="009B6D9F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B6D9F">
        <w:rPr>
          <w:szCs w:val="24"/>
        </w:rPr>
        <w:t>Оплата за проведение отраслевой экспертизы не взимается</w:t>
      </w:r>
      <w:r w:rsidRPr="009B6D9F">
        <w:rPr>
          <w:sz w:val="28"/>
          <w:szCs w:val="28"/>
        </w:rPr>
        <w:t>.</w:t>
      </w:r>
    </w:p>
    <w:p w:rsidR="004A6E23" w:rsidRPr="005D0B6C" w:rsidRDefault="00B30C4B" w:rsidP="004A6E23">
      <w:pPr>
        <w:tabs>
          <w:tab w:val="left" w:pos="15876"/>
        </w:tabs>
        <w:spacing w:line="360" w:lineRule="auto"/>
        <w:ind w:left="1134"/>
        <w:contextualSpacing/>
        <w:jc w:val="both"/>
        <w:rPr>
          <w:szCs w:val="24"/>
          <w:u w:val="single"/>
        </w:rPr>
      </w:pPr>
      <w:r w:rsidRPr="005D0B6C">
        <w:rPr>
          <w:szCs w:val="24"/>
          <w:u w:val="single"/>
        </w:rPr>
        <w:t xml:space="preserve">2. </w:t>
      </w:r>
      <w:r w:rsidR="007F7473" w:rsidRPr="005D0B6C">
        <w:rPr>
          <w:szCs w:val="24"/>
          <w:u w:val="single"/>
        </w:rPr>
        <w:t>Количественные показатели результатов рассмотрения</w:t>
      </w:r>
      <w:r w:rsidR="00085DDF">
        <w:rPr>
          <w:szCs w:val="24"/>
          <w:u w:val="single"/>
        </w:rPr>
        <w:t xml:space="preserve"> материалов Обоснований</w:t>
      </w:r>
      <w:r w:rsidR="005D0B6C">
        <w:rPr>
          <w:szCs w:val="24"/>
          <w:u w:val="single"/>
        </w:rPr>
        <w:t>.</w:t>
      </w:r>
    </w:p>
    <w:p w:rsidR="007F7473" w:rsidRPr="009B6D9F" w:rsidRDefault="007F747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 w:rsidRPr="009B6D9F">
        <w:rPr>
          <w:szCs w:val="24"/>
        </w:rPr>
        <w:t>На 20.01.2015 поступило материалов Обоснований от 103 организаций на 201 инвестиционны</w:t>
      </w:r>
      <w:r w:rsidR="00B30C4B" w:rsidRPr="009B6D9F">
        <w:rPr>
          <w:szCs w:val="24"/>
        </w:rPr>
        <w:t>й</w:t>
      </w:r>
      <w:r w:rsidRPr="009B6D9F">
        <w:rPr>
          <w:szCs w:val="24"/>
        </w:rPr>
        <w:t xml:space="preserve"> проект, в том числе:</w:t>
      </w:r>
    </w:p>
    <w:p w:rsidR="007F7473" w:rsidRPr="009B6D9F" w:rsidRDefault="00FA17B0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sym w:font="Symbol" w:char="F02D"/>
      </w:r>
      <w:r>
        <w:rPr>
          <w:szCs w:val="24"/>
        </w:rPr>
        <w:t xml:space="preserve"> </w:t>
      </w:r>
      <w:r w:rsidR="007F7473" w:rsidRPr="009B6D9F">
        <w:rPr>
          <w:szCs w:val="24"/>
        </w:rPr>
        <w:t>от 63 организаций РКП – 147 ИП;</w:t>
      </w:r>
    </w:p>
    <w:p w:rsidR="007F7473" w:rsidRPr="009B6D9F" w:rsidRDefault="00FA17B0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sym w:font="Symbol" w:char="F02D"/>
      </w:r>
      <w:r>
        <w:rPr>
          <w:szCs w:val="24"/>
        </w:rPr>
        <w:t xml:space="preserve"> </w:t>
      </w:r>
      <w:r w:rsidR="007F7473" w:rsidRPr="009B6D9F">
        <w:rPr>
          <w:szCs w:val="24"/>
        </w:rPr>
        <w:t>от 40 организаций других отраслей промышленности – 54 ИП.</w:t>
      </w:r>
    </w:p>
    <w:p w:rsidR="007F7473" w:rsidRPr="009B6D9F" w:rsidRDefault="007F747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proofErr w:type="gramStart"/>
      <w:r w:rsidRPr="009B6D9F">
        <w:rPr>
          <w:szCs w:val="24"/>
        </w:rPr>
        <w:t>Из 201 ИП, поступивших на рассмотрение, 40 ИП – в рамках ФКП на 2016-2025 гг.</w:t>
      </w:r>
      <w:proofErr w:type="gramEnd"/>
    </w:p>
    <w:p w:rsidR="007F7473" w:rsidRPr="009B6D9F" w:rsidRDefault="007F747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 w:rsidRPr="009B6D9F">
        <w:rPr>
          <w:szCs w:val="24"/>
        </w:rPr>
        <w:t>Предельная стоимость поступивших ИП состав</w:t>
      </w:r>
      <w:r w:rsidR="008718AB">
        <w:rPr>
          <w:szCs w:val="24"/>
        </w:rPr>
        <w:t>ила</w:t>
      </w:r>
      <w:r w:rsidRPr="009B6D9F">
        <w:rPr>
          <w:szCs w:val="24"/>
        </w:rPr>
        <w:t xml:space="preserve"> более 230 млрд. руб.</w:t>
      </w:r>
    </w:p>
    <w:p w:rsidR="007F7473" w:rsidRPr="009B6D9F" w:rsidRDefault="007F747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 w:rsidRPr="009B6D9F">
        <w:rPr>
          <w:szCs w:val="24"/>
        </w:rPr>
        <w:t>В общем количестве ИП, доля ИП, представленных организациями РКП, составляет 73%, а предприятиями других отраслей – 27%. На одно предприятие Р</w:t>
      </w:r>
      <w:proofErr w:type="gramStart"/>
      <w:r w:rsidRPr="009B6D9F">
        <w:rPr>
          <w:szCs w:val="24"/>
        </w:rPr>
        <w:t>КП в ср</w:t>
      </w:r>
      <w:proofErr w:type="gramEnd"/>
      <w:r w:rsidRPr="009B6D9F">
        <w:rPr>
          <w:szCs w:val="24"/>
        </w:rPr>
        <w:t>еднем приходится 2,33 представленных ИП, а на предприятия других отраслей – 1,35 ИП.</w:t>
      </w:r>
    </w:p>
    <w:p w:rsidR="007F7473" w:rsidRPr="009B6D9F" w:rsidRDefault="007F747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 w:rsidRPr="009B6D9F">
        <w:rPr>
          <w:szCs w:val="24"/>
        </w:rPr>
        <w:t>Количество представленных материалов Обоснований от организаций:</w:t>
      </w:r>
    </w:p>
    <w:p w:rsidR="007F7473" w:rsidRPr="009B6D9F" w:rsidRDefault="00A6555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sym w:font="Symbol" w:char="F02D"/>
      </w:r>
      <w:r>
        <w:rPr>
          <w:szCs w:val="24"/>
        </w:rPr>
        <w:t xml:space="preserve"> </w:t>
      </w:r>
      <w:r w:rsidR="007F7473" w:rsidRPr="009B6D9F">
        <w:rPr>
          <w:szCs w:val="24"/>
        </w:rPr>
        <w:t xml:space="preserve">по 1 ИП </w:t>
      </w:r>
      <w:r w:rsidR="007F7473" w:rsidRPr="009B6D9F">
        <w:rPr>
          <w:szCs w:val="24"/>
        </w:rPr>
        <w:sym w:font="Symbol" w:char="F0AE"/>
      </w:r>
      <w:r w:rsidR="007F7473" w:rsidRPr="009B6D9F">
        <w:rPr>
          <w:szCs w:val="24"/>
        </w:rPr>
        <w:t xml:space="preserve"> 48 организаций;</w:t>
      </w:r>
    </w:p>
    <w:p w:rsidR="007F7473" w:rsidRPr="009B6D9F" w:rsidRDefault="00A6555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sym w:font="Symbol" w:char="F02D"/>
      </w:r>
      <w:r>
        <w:rPr>
          <w:szCs w:val="24"/>
        </w:rPr>
        <w:t xml:space="preserve"> </w:t>
      </w:r>
      <w:r w:rsidR="007F7473" w:rsidRPr="009B6D9F">
        <w:rPr>
          <w:szCs w:val="24"/>
        </w:rPr>
        <w:t xml:space="preserve">по 2 ИП </w:t>
      </w:r>
      <w:r w:rsidR="007F7473" w:rsidRPr="009B6D9F">
        <w:rPr>
          <w:szCs w:val="24"/>
        </w:rPr>
        <w:sym w:font="Symbol" w:char="F0AE"/>
      </w:r>
      <w:r w:rsidR="007F7473" w:rsidRPr="009B6D9F">
        <w:rPr>
          <w:szCs w:val="24"/>
        </w:rPr>
        <w:t xml:space="preserve"> 33 организации; </w:t>
      </w:r>
    </w:p>
    <w:p w:rsidR="007F7473" w:rsidRPr="009B6D9F" w:rsidRDefault="00A6555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sym w:font="Symbol" w:char="F02D"/>
      </w:r>
      <w:r>
        <w:rPr>
          <w:szCs w:val="24"/>
        </w:rPr>
        <w:t xml:space="preserve"> </w:t>
      </w:r>
      <w:r w:rsidR="007F7473" w:rsidRPr="009B6D9F">
        <w:rPr>
          <w:szCs w:val="24"/>
        </w:rPr>
        <w:t xml:space="preserve">по 3 ИП </w:t>
      </w:r>
      <w:r w:rsidR="007F7473" w:rsidRPr="009B6D9F">
        <w:rPr>
          <w:szCs w:val="24"/>
        </w:rPr>
        <w:sym w:font="Symbol" w:char="F0AE"/>
      </w:r>
      <w:r w:rsidR="007F7473" w:rsidRPr="009B6D9F">
        <w:rPr>
          <w:szCs w:val="24"/>
        </w:rPr>
        <w:t xml:space="preserve"> 8 организаций;</w:t>
      </w:r>
    </w:p>
    <w:p w:rsidR="007F7473" w:rsidRPr="009B6D9F" w:rsidRDefault="00A6555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sym w:font="Symbol" w:char="F02D"/>
      </w:r>
      <w:r>
        <w:rPr>
          <w:szCs w:val="24"/>
        </w:rPr>
        <w:t xml:space="preserve"> </w:t>
      </w:r>
      <w:r w:rsidR="007F7473" w:rsidRPr="009B6D9F">
        <w:rPr>
          <w:szCs w:val="24"/>
        </w:rPr>
        <w:t xml:space="preserve">по 4 ИП </w:t>
      </w:r>
      <w:r w:rsidR="007F7473" w:rsidRPr="009B6D9F">
        <w:rPr>
          <w:szCs w:val="24"/>
        </w:rPr>
        <w:sym w:font="Symbol" w:char="F0AE"/>
      </w:r>
      <w:r w:rsidR="007F7473" w:rsidRPr="009B6D9F">
        <w:rPr>
          <w:szCs w:val="24"/>
        </w:rPr>
        <w:t xml:space="preserve"> 10 организаций («ВМЗ» – филиал ГКНПЦ им. М.В.Хруничева», г. Воронеж, ОАО «Авангард», г. Сафоново; </w:t>
      </w:r>
      <w:proofErr w:type="gramStart"/>
      <w:r w:rsidR="007F7473" w:rsidRPr="009B6D9F">
        <w:rPr>
          <w:szCs w:val="24"/>
        </w:rPr>
        <w:t>ОАО «Протон-Пермские моторы», г. Пермь, АО «Ракетно-космический  центр «Прогресс», г. Самара, ФГУП «НПЦ АП</w:t>
      </w:r>
      <w:r w:rsidR="00FE2386">
        <w:rPr>
          <w:szCs w:val="24"/>
        </w:rPr>
        <w:t xml:space="preserve"> </w:t>
      </w:r>
      <w:r w:rsidR="007F7473" w:rsidRPr="009B6D9F">
        <w:rPr>
          <w:szCs w:val="24"/>
        </w:rPr>
        <w:t xml:space="preserve">им. академика Н.А.Пилюгина», г. Москва, ОАО «НПЦ «Полюс», г. Томск, ОАО «РКС», г. Москва, ОАО «НПП «Геофизика-Космос», г. Москва, ОАО «Информационные спутниковые системы» им. академика М.Ф. </w:t>
      </w:r>
      <w:proofErr w:type="spellStart"/>
      <w:r w:rsidR="007F7473" w:rsidRPr="009B6D9F">
        <w:rPr>
          <w:szCs w:val="24"/>
        </w:rPr>
        <w:t>Решетнева</w:t>
      </w:r>
      <w:proofErr w:type="spellEnd"/>
      <w:r w:rsidR="007F7473" w:rsidRPr="009B6D9F">
        <w:rPr>
          <w:szCs w:val="24"/>
        </w:rPr>
        <w:t>», («ИСС»), г. Железногорск, ФГУП ОКБ «Факел», г. Калининград);</w:t>
      </w:r>
      <w:proofErr w:type="gramEnd"/>
    </w:p>
    <w:p w:rsidR="007F7473" w:rsidRPr="009B6D9F" w:rsidRDefault="00A6555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sym w:font="Symbol" w:char="F02D"/>
      </w:r>
      <w:r>
        <w:rPr>
          <w:szCs w:val="24"/>
        </w:rPr>
        <w:t xml:space="preserve"> </w:t>
      </w:r>
      <w:proofErr w:type="gramStart"/>
      <w:r w:rsidR="007F7473" w:rsidRPr="009B6D9F">
        <w:rPr>
          <w:szCs w:val="24"/>
        </w:rPr>
        <w:t xml:space="preserve">более 4 ИП (всего 23) </w:t>
      </w:r>
      <w:r w:rsidR="007F7473" w:rsidRPr="009B6D9F">
        <w:rPr>
          <w:szCs w:val="24"/>
        </w:rPr>
        <w:sym w:font="Symbol" w:char="F0AE"/>
      </w:r>
      <w:r w:rsidR="007F7473" w:rsidRPr="009B6D9F">
        <w:rPr>
          <w:szCs w:val="24"/>
        </w:rPr>
        <w:t xml:space="preserve"> 4 организации (ФГУП «НПО им. С.А.Лавочкина», г. Химки, ОАО «</w:t>
      </w:r>
      <w:proofErr w:type="spellStart"/>
      <w:r w:rsidR="007F7473" w:rsidRPr="009B6D9F">
        <w:rPr>
          <w:szCs w:val="24"/>
        </w:rPr>
        <w:t>Красмаш</w:t>
      </w:r>
      <w:proofErr w:type="spellEnd"/>
      <w:r w:rsidR="007F7473" w:rsidRPr="009B6D9F">
        <w:rPr>
          <w:szCs w:val="24"/>
        </w:rPr>
        <w:t xml:space="preserve">», г. Красноярск, ФКП «НИЦ РКП», г. </w:t>
      </w:r>
      <w:proofErr w:type="spellStart"/>
      <w:r w:rsidR="007F7473" w:rsidRPr="009B6D9F">
        <w:rPr>
          <w:szCs w:val="24"/>
        </w:rPr>
        <w:t>Пересвет</w:t>
      </w:r>
      <w:proofErr w:type="spellEnd"/>
      <w:r w:rsidR="007F7473" w:rsidRPr="009B6D9F">
        <w:rPr>
          <w:szCs w:val="24"/>
        </w:rPr>
        <w:t xml:space="preserve">, </w:t>
      </w:r>
      <w:proofErr w:type="spellStart"/>
      <w:r w:rsidR="007F7473" w:rsidRPr="009B6D9F">
        <w:rPr>
          <w:szCs w:val="24"/>
        </w:rPr>
        <w:t>Моск</w:t>
      </w:r>
      <w:proofErr w:type="spellEnd"/>
      <w:r w:rsidR="007F7473" w:rsidRPr="009B6D9F">
        <w:rPr>
          <w:szCs w:val="24"/>
        </w:rPr>
        <w:t>. обл., ОАО «НПО «</w:t>
      </w:r>
      <w:proofErr w:type="spellStart"/>
      <w:r w:rsidR="007F7473" w:rsidRPr="009B6D9F">
        <w:rPr>
          <w:szCs w:val="24"/>
        </w:rPr>
        <w:t>Энергомаш</w:t>
      </w:r>
      <w:proofErr w:type="spellEnd"/>
      <w:r w:rsidR="007F7473" w:rsidRPr="009B6D9F">
        <w:rPr>
          <w:szCs w:val="24"/>
        </w:rPr>
        <w:t>», г. Химки, Московская обл.).</w:t>
      </w:r>
      <w:proofErr w:type="gramEnd"/>
    </w:p>
    <w:p w:rsidR="007F7473" w:rsidRPr="009B6D9F" w:rsidRDefault="007F7473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 w:rsidRPr="009B6D9F">
        <w:rPr>
          <w:szCs w:val="24"/>
        </w:rPr>
        <w:t>Из 201 ИП (см. таблицу 2.1):</w:t>
      </w:r>
    </w:p>
    <w:p w:rsidR="007F7473" w:rsidRPr="009B6D9F" w:rsidRDefault="00FE2386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sym w:font="Symbol" w:char="F02D"/>
      </w:r>
      <w:r w:rsidR="007F7473" w:rsidRPr="009B6D9F">
        <w:rPr>
          <w:szCs w:val="24"/>
        </w:rPr>
        <w:t xml:space="preserve"> получили положительное заключение – 139 ИП (6</w:t>
      </w:r>
      <w:r w:rsidR="00EA368D" w:rsidRPr="009B6D9F">
        <w:rPr>
          <w:szCs w:val="24"/>
        </w:rPr>
        <w:t>9</w:t>
      </w:r>
      <w:r w:rsidR="007F7473" w:rsidRPr="009B6D9F">
        <w:rPr>
          <w:szCs w:val="24"/>
        </w:rPr>
        <w:t>%), из них только 37 ИП (2</w:t>
      </w:r>
      <w:r w:rsidR="00EA368D" w:rsidRPr="009B6D9F">
        <w:rPr>
          <w:szCs w:val="24"/>
        </w:rPr>
        <w:t>7</w:t>
      </w:r>
      <w:r w:rsidR="007F7473" w:rsidRPr="009B6D9F">
        <w:rPr>
          <w:szCs w:val="24"/>
        </w:rPr>
        <w:t>%) по результатам первого рассмотрения;</w:t>
      </w:r>
    </w:p>
    <w:p w:rsidR="007F7473" w:rsidRPr="009B6D9F" w:rsidRDefault="00FE2386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sym w:font="Symbol" w:char="F02D"/>
      </w:r>
      <w:r w:rsidR="007F7473" w:rsidRPr="009B6D9F">
        <w:rPr>
          <w:szCs w:val="24"/>
        </w:rPr>
        <w:t xml:space="preserve"> находятся на доработке – 49 ИП;</w:t>
      </w:r>
    </w:p>
    <w:p w:rsidR="007F7473" w:rsidRPr="009B6D9F" w:rsidRDefault="00FE2386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lastRenderedPageBreak/>
        <w:sym w:font="Symbol" w:char="F02D"/>
      </w:r>
      <w:r w:rsidR="007F7473" w:rsidRPr="009B6D9F">
        <w:rPr>
          <w:szCs w:val="24"/>
        </w:rPr>
        <w:t xml:space="preserve"> отклонены (необоснованные) – 7 ИП на общую сумму более 22 млрд. руб</w:t>
      </w:r>
      <w:proofErr w:type="gramStart"/>
      <w:r w:rsidR="007F7473" w:rsidRPr="009B6D9F">
        <w:rPr>
          <w:szCs w:val="24"/>
        </w:rPr>
        <w:t>.(</w:t>
      </w:r>
      <w:proofErr w:type="gramEnd"/>
      <w:r w:rsidR="007F7473" w:rsidRPr="009B6D9F">
        <w:rPr>
          <w:szCs w:val="24"/>
        </w:rPr>
        <w:t xml:space="preserve">в ценах соответствующих лет): по 1 ИП «Протон-ПМ», «Алмаз-Антей» на </w:t>
      </w:r>
      <w:proofErr w:type="spellStart"/>
      <w:r w:rsidR="007F7473" w:rsidRPr="009B6D9F">
        <w:rPr>
          <w:szCs w:val="24"/>
        </w:rPr>
        <w:t>промплощадке</w:t>
      </w:r>
      <w:proofErr w:type="spellEnd"/>
      <w:r w:rsidR="007F7473" w:rsidRPr="009B6D9F">
        <w:rPr>
          <w:szCs w:val="24"/>
        </w:rPr>
        <w:t xml:space="preserve"> ОАО "Российский институт радионавигации и времени", ОАО «Турбонасос», ОАО «РКС», ОАО «Муромский приборостроительный завод» и 2 ИП ОАО «ИСС» ;</w:t>
      </w:r>
    </w:p>
    <w:p w:rsidR="007F7473" w:rsidRPr="009B6D9F" w:rsidRDefault="00FE2386" w:rsidP="00FA17B0">
      <w:pPr>
        <w:tabs>
          <w:tab w:val="left" w:pos="15876"/>
        </w:tabs>
        <w:spacing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sym w:font="Symbol" w:char="F02D"/>
      </w:r>
      <w:r>
        <w:rPr>
          <w:szCs w:val="24"/>
        </w:rPr>
        <w:t xml:space="preserve"> </w:t>
      </w:r>
      <w:r w:rsidR="007F7473" w:rsidRPr="009B6D9F">
        <w:rPr>
          <w:szCs w:val="24"/>
        </w:rPr>
        <w:t>находятся на рассмотрении – 6 ИП;</w:t>
      </w:r>
    </w:p>
    <w:p w:rsidR="007F7473" w:rsidRPr="007F7473" w:rsidRDefault="007F7473" w:rsidP="00A65553">
      <w:pPr>
        <w:tabs>
          <w:tab w:val="left" w:pos="15876"/>
        </w:tabs>
        <w:spacing w:line="360" w:lineRule="auto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9B6D9F">
        <w:rPr>
          <w:szCs w:val="24"/>
        </w:rPr>
        <w:t xml:space="preserve">Почти 80% (160) ИП, </w:t>
      </w:r>
      <w:proofErr w:type="gramStart"/>
      <w:r w:rsidRPr="009B6D9F">
        <w:rPr>
          <w:szCs w:val="24"/>
        </w:rPr>
        <w:t>поступивших</w:t>
      </w:r>
      <w:proofErr w:type="gramEnd"/>
      <w:r w:rsidRPr="009B6D9F">
        <w:rPr>
          <w:szCs w:val="24"/>
        </w:rPr>
        <w:t xml:space="preserve"> на первичное рассмотрение, направлялось на доработку, из поступивших после доработки 113 ИП 46 % (52) направлялось на повторную доработку, а 38 ИП дорабатывались 3 и более раз.</w:t>
      </w:r>
      <w:r w:rsidRPr="007F7473">
        <w:rPr>
          <w:spacing w:val="-2"/>
          <w:sz w:val="28"/>
          <w:szCs w:val="28"/>
        </w:rPr>
        <w:t xml:space="preserve"> </w:t>
      </w:r>
    </w:p>
    <w:p w:rsidR="007F7473" w:rsidRPr="00A65553" w:rsidRDefault="004A6E23" w:rsidP="007F7473">
      <w:pPr>
        <w:tabs>
          <w:tab w:val="left" w:pos="-5670"/>
        </w:tabs>
        <w:spacing w:line="336" w:lineRule="auto"/>
        <w:ind w:firstLine="680"/>
        <w:contextualSpacing/>
        <w:jc w:val="both"/>
        <w:rPr>
          <w:rFonts w:eastAsia="Times New Roman"/>
          <w:spacing w:val="-2"/>
          <w:szCs w:val="24"/>
        </w:rPr>
      </w:pPr>
      <w:r w:rsidRPr="00A65553">
        <w:rPr>
          <w:rFonts w:eastAsia="Times New Roman"/>
          <w:spacing w:val="-2"/>
          <w:szCs w:val="24"/>
        </w:rPr>
        <w:t>Далее представлен с</w:t>
      </w:r>
      <w:r w:rsidR="007F7473" w:rsidRPr="00A65553">
        <w:rPr>
          <w:rFonts w:eastAsia="Times New Roman"/>
          <w:spacing w:val="-2"/>
          <w:szCs w:val="24"/>
        </w:rPr>
        <w:t>равнительный анализ отношения числа ИП, получивших положительные заключения в 2013 г. и 2014 г. к числу поступивших в указанные годы ИП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7F7473" w:rsidRPr="00A65553" w:rsidTr="007F7473">
        <w:tc>
          <w:tcPr>
            <w:tcW w:w="9571" w:type="dxa"/>
            <w:gridSpan w:val="6"/>
            <w:shd w:val="clear" w:color="auto" w:fill="auto"/>
          </w:tcPr>
          <w:p w:rsidR="007F7473" w:rsidRPr="00A65553" w:rsidRDefault="009B6D9F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У</w:t>
            </w:r>
            <w:r w:rsidR="004A6E23" w:rsidRPr="00A65553">
              <w:rPr>
                <w:rFonts w:eastAsia="Times New Roman"/>
                <w:spacing w:val="-2"/>
                <w:szCs w:val="24"/>
              </w:rPr>
              <w:t>де</w:t>
            </w:r>
            <w:r w:rsidRPr="00A65553">
              <w:rPr>
                <w:rFonts w:eastAsia="Times New Roman"/>
                <w:spacing w:val="-2"/>
                <w:szCs w:val="24"/>
              </w:rPr>
              <w:t>льный вес</w:t>
            </w:r>
            <w:r w:rsidR="007F7473" w:rsidRPr="00A65553">
              <w:rPr>
                <w:rFonts w:eastAsia="Times New Roman"/>
                <w:spacing w:val="-2"/>
                <w:szCs w:val="24"/>
              </w:rPr>
              <w:t xml:space="preserve"> ИП, </w:t>
            </w:r>
            <w:proofErr w:type="gramStart"/>
            <w:r w:rsidR="007F7473" w:rsidRPr="00A65553">
              <w:rPr>
                <w:rFonts w:eastAsia="Times New Roman"/>
                <w:spacing w:val="-2"/>
                <w:szCs w:val="24"/>
              </w:rPr>
              <w:t>получивших</w:t>
            </w:r>
            <w:proofErr w:type="gramEnd"/>
            <w:r w:rsidR="007F7473" w:rsidRPr="00A65553">
              <w:rPr>
                <w:rFonts w:eastAsia="Times New Roman"/>
                <w:spacing w:val="-2"/>
                <w:szCs w:val="24"/>
              </w:rPr>
              <w:t xml:space="preserve"> положительное заключение по результатам </w:t>
            </w:r>
          </w:p>
        </w:tc>
      </w:tr>
      <w:tr w:rsidR="007F7473" w:rsidRPr="00A65553" w:rsidTr="007F7473">
        <w:trPr>
          <w:trHeight w:val="583"/>
        </w:trPr>
        <w:tc>
          <w:tcPr>
            <w:tcW w:w="3190" w:type="dxa"/>
            <w:gridSpan w:val="2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1-го рассмотрения</w:t>
            </w:r>
          </w:p>
        </w:tc>
        <w:tc>
          <w:tcPr>
            <w:tcW w:w="3190" w:type="dxa"/>
            <w:gridSpan w:val="2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2-го рассмотрения</w:t>
            </w:r>
          </w:p>
        </w:tc>
        <w:tc>
          <w:tcPr>
            <w:tcW w:w="3191" w:type="dxa"/>
            <w:gridSpan w:val="2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3-х и более рассмотрений</w:t>
            </w:r>
          </w:p>
        </w:tc>
      </w:tr>
      <w:tr w:rsidR="007F7473" w:rsidRPr="00A65553" w:rsidTr="007F7473">
        <w:trPr>
          <w:trHeight w:val="581"/>
        </w:trPr>
        <w:tc>
          <w:tcPr>
            <w:tcW w:w="1595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2013 г.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2014 г.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2013 г.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2014 г.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2013 г.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2014 г.</w:t>
            </w:r>
          </w:p>
        </w:tc>
      </w:tr>
      <w:tr w:rsidR="007F7473" w:rsidRPr="00A65553" w:rsidTr="007F7473">
        <w:trPr>
          <w:trHeight w:val="581"/>
        </w:trPr>
        <w:tc>
          <w:tcPr>
            <w:tcW w:w="1595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24%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19%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36%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21%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7F7473" w:rsidRPr="00A65553" w:rsidRDefault="007F747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25%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7F7473" w:rsidRPr="00A65553" w:rsidRDefault="004A6E23" w:rsidP="007F7473">
            <w:pPr>
              <w:tabs>
                <w:tab w:val="left" w:pos="-5670"/>
              </w:tabs>
              <w:spacing w:line="336" w:lineRule="auto"/>
              <w:contextualSpacing/>
              <w:jc w:val="center"/>
              <w:rPr>
                <w:rFonts w:eastAsia="Times New Roman"/>
                <w:spacing w:val="-2"/>
                <w:szCs w:val="24"/>
              </w:rPr>
            </w:pPr>
            <w:r w:rsidRPr="00A65553">
              <w:rPr>
                <w:rFonts w:eastAsia="Times New Roman"/>
                <w:spacing w:val="-2"/>
                <w:szCs w:val="24"/>
              </w:rPr>
              <w:t>30</w:t>
            </w:r>
            <w:r w:rsidR="007F7473" w:rsidRPr="00A65553">
              <w:rPr>
                <w:rFonts w:eastAsia="Times New Roman"/>
                <w:spacing w:val="-2"/>
                <w:szCs w:val="24"/>
              </w:rPr>
              <w:t>%</w:t>
            </w:r>
          </w:p>
        </w:tc>
      </w:tr>
    </w:tbl>
    <w:p w:rsidR="007F7473" w:rsidRPr="00A65553" w:rsidRDefault="007F7473" w:rsidP="007F7473">
      <w:pPr>
        <w:tabs>
          <w:tab w:val="left" w:pos="-5670"/>
        </w:tabs>
        <w:spacing w:line="336" w:lineRule="auto"/>
        <w:contextualSpacing/>
        <w:jc w:val="both"/>
        <w:rPr>
          <w:rFonts w:eastAsia="Times New Roman"/>
          <w:spacing w:val="-2"/>
          <w:szCs w:val="24"/>
        </w:rPr>
      </w:pPr>
    </w:p>
    <w:p w:rsidR="007F7473" w:rsidRPr="00A65553" w:rsidRDefault="007F7473" w:rsidP="007F7473">
      <w:pPr>
        <w:tabs>
          <w:tab w:val="left" w:pos="-5670"/>
        </w:tabs>
        <w:spacing w:line="336" w:lineRule="auto"/>
        <w:ind w:firstLine="680"/>
        <w:contextualSpacing/>
        <w:jc w:val="both"/>
        <w:rPr>
          <w:rFonts w:eastAsia="Times New Roman"/>
          <w:spacing w:val="-2"/>
          <w:szCs w:val="24"/>
        </w:rPr>
      </w:pPr>
      <w:r w:rsidRPr="00A65553">
        <w:rPr>
          <w:rFonts w:eastAsia="Times New Roman"/>
          <w:spacing w:val="-2"/>
          <w:szCs w:val="24"/>
        </w:rPr>
        <w:t>Снижение в 2014 г. доли ИП, получивших положительное заключение, связано с 40 ИП в рамках ФКП 2016-2025 гг. (из 70 ИП поступивших за 2014 г.), 38 из которых поступили на рассмотрение в последний квартал</w:t>
      </w:r>
      <w:r w:rsidR="00A65553">
        <w:rPr>
          <w:rFonts w:eastAsia="Times New Roman"/>
          <w:spacing w:val="-2"/>
          <w:szCs w:val="24"/>
        </w:rPr>
        <w:t xml:space="preserve"> </w:t>
      </w:r>
      <w:r w:rsidRPr="00A65553">
        <w:rPr>
          <w:rFonts w:eastAsia="Times New Roman"/>
          <w:spacing w:val="-2"/>
          <w:szCs w:val="24"/>
        </w:rPr>
        <w:t>2014 г. и большинство из которых успело пройти лишь одно рассмотрение. Следует также отметить сжатые сроки, в которые готовились ОЭЦ ИП, что сильно повлияло на качество представленных материалов.</w:t>
      </w:r>
    </w:p>
    <w:p w:rsidR="009B6D9F" w:rsidRPr="00A65553" w:rsidRDefault="004A6E23" w:rsidP="007F7473">
      <w:pPr>
        <w:tabs>
          <w:tab w:val="left" w:pos="-5670"/>
        </w:tabs>
        <w:spacing w:line="336" w:lineRule="auto"/>
        <w:ind w:firstLine="680"/>
        <w:contextualSpacing/>
        <w:jc w:val="both"/>
        <w:rPr>
          <w:rFonts w:eastAsia="Times New Roman"/>
          <w:spacing w:val="-2"/>
          <w:szCs w:val="24"/>
        </w:rPr>
      </w:pPr>
      <w:r w:rsidRPr="00A65553">
        <w:rPr>
          <w:rFonts w:eastAsia="Times New Roman"/>
          <w:spacing w:val="-2"/>
          <w:szCs w:val="24"/>
        </w:rPr>
        <w:t xml:space="preserve">В целом, из поступивших за 2014 г. 70 ИП получили положительное заключение 70%, что </w:t>
      </w:r>
      <w:r w:rsidR="00AC76E6" w:rsidRPr="00A65553">
        <w:rPr>
          <w:rFonts w:eastAsia="Times New Roman"/>
          <w:spacing w:val="-2"/>
          <w:szCs w:val="24"/>
        </w:rPr>
        <w:t>практически совпадает со средним показателем за период 2012</w:t>
      </w:r>
      <w:r w:rsidR="00AC76E6" w:rsidRPr="00A65553">
        <w:rPr>
          <w:rFonts w:eastAsia="Times New Roman"/>
          <w:spacing w:val="-2"/>
          <w:szCs w:val="24"/>
        </w:rPr>
        <w:sym w:font="Symbol" w:char="F02D"/>
      </w:r>
      <w:r w:rsidR="00AC76E6" w:rsidRPr="00A65553">
        <w:rPr>
          <w:rFonts w:eastAsia="Times New Roman"/>
          <w:spacing w:val="-2"/>
          <w:szCs w:val="24"/>
        </w:rPr>
        <w:t>2014 гг.</w:t>
      </w:r>
      <w:r w:rsidR="00A65553">
        <w:rPr>
          <w:rFonts w:eastAsia="Times New Roman"/>
          <w:spacing w:val="-2"/>
          <w:szCs w:val="24"/>
        </w:rPr>
        <w:t xml:space="preserve"> </w:t>
      </w:r>
      <w:r w:rsidR="00A65553">
        <w:rPr>
          <w:rFonts w:eastAsia="Times New Roman"/>
          <w:spacing w:val="-2"/>
          <w:szCs w:val="24"/>
        </w:rPr>
        <w:sym w:font="Symbol" w:char="F02D"/>
      </w:r>
      <w:r w:rsidR="00A65553">
        <w:rPr>
          <w:rFonts w:eastAsia="Times New Roman"/>
          <w:spacing w:val="-2"/>
          <w:szCs w:val="24"/>
        </w:rPr>
        <w:t xml:space="preserve"> 69%.</w:t>
      </w:r>
    </w:p>
    <w:p w:rsidR="007F7473" w:rsidRPr="005D0B6C" w:rsidRDefault="00A65553" w:rsidP="00A65553">
      <w:pPr>
        <w:tabs>
          <w:tab w:val="left" w:pos="567"/>
        </w:tabs>
        <w:spacing w:before="120" w:after="120" w:line="360" w:lineRule="auto"/>
        <w:ind w:left="709"/>
        <w:contextualSpacing/>
        <w:rPr>
          <w:szCs w:val="24"/>
          <w:u w:val="single"/>
        </w:rPr>
      </w:pPr>
      <w:r w:rsidRPr="005D0B6C">
        <w:rPr>
          <w:szCs w:val="24"/>
          <w:u w:val="single"/>
        </w:rPr>
        <w:t xml:space="preserve">3. </w:t>
      </w:r>
      <w:r w:rsidR="007F7473" w:rsidRPr="005D0B6C">
        <w:rPr>
          <w:szCs w:val="24"/>
          <w:u w:val="single"/>
        </w:rPr>
        <w:t>Основные замечания экспертов по результатам рассмотрения материалов Обоснований.</w:t>
      </w:r>
    </w:p>
    <w:p w:rsidR="007F7473" w:rsidRPr="00A65553" w:rsidRDefault="007F7473" w:rsidP="00AC76E6">
      <w:pPr>
        <w:tabs>
          <w:tab w:val="left" w:pos="-5670"/>
        </w:tabs>
        <w:spacing w:line="360" w:lineRule="auto"/>
        <w:ind w:firstLine="680"/>
        <w:contextualSpacing/>
        <w:jc w:val="both"/>
        <w:rPr>
          <w:rFonts w:eastAsia="Times New Roman"/>
          <w:szCs w:val="24"/>
        </w:rPr>
      </w:pPr>
      <w:r w:rsidRPr="00A65553">
        <w:rPr>
          <w:rFonts w:eastAsia="Times New Roman"/>
          <w:szCs w:val="24"/>
        </w:rPr>
        <w:t>Основная проблема, возникавшая при рассмотрении ОЭЦ – отсутствие почти в 50% представленных ОЭЦ перспективной программы выпуска изделий БРТ и РКТ</w:t>
      </w:r>
      <w:r w:rsidR="00AC76E6" w:rsidRPr="00A65553">
        <w:rPr>
          <w:rFonts w:eastAsia="Times New Roman"/>
          <w:szCs w:val="24"/>
        </w:rPr>
        <w:t>, что автоматически</w:t>
      </w:r>
      <w:r w:rsidRPr="00A65553">
        <w:rPr>
          <w:rFonts w:eastAsia="Times New Roman"/>
          <w:szCs w:val="24"/>
        </w:rPr>
        <w:t xml:space="preserve"> </w:t>
      </w:r>
      <w:r w:rsidR="00AC76E6" w:rsidRPr="00A65553">
        <w:rPr>
          <w:rFonts w:eastAsia="Times New Roman"/>
          <w:szCs w:val="24"/>
        </w:rPr>
        <w:t>возвращает материалы ИП на доработку.</w:t>
      </w:r>
    </w:p>
    <w:p w:rsidR="007F7473" w:rsidRPr="00A65553" w:rsidRDefault="007F7473" w:rsidP="007F7473">
      <w:pPr>
        <w:tabs>
          <w:tab w:val="left" w:pos="-5670"/>
        </w:tabs>
        <w:spacing w:line="360" w:lineRule="auto"/>
        <w:contextualSpacing/>
        <w:jc w:val="both"/>
        <w:rPr>
          <w:rFonts w:eastAsia="Times New Roman"/>
          <w:szCs w:val="24"/>
        </w:rPr>
      </w:pPr>
      <w:r w:rsidRPr="00A65553">
        <w:rPr>
          <w:rFonts w:eastAsia="Times New Roman"/>
          <w:szCs w:val="24"/>
        </w:rPr>
        <w:t>В целом в 2014 г. наметилась положительная динамика с точки зрения качества представленных материалов:</w:t>
      </w:r>
    </w:p>
    <w:p w:rsidR="007F7473" w:rsidRPr="00A65553" w:rsidRDefault="007F7473" w:rsidP="00FA17B0">
      <w:pPr>
        <w:tabs>
          <w:tab w:val="left" w:pos="-5670"/>
        </w:tabs>
        <w:spacing w:line="360" w:lineRule="auto"/>
        <w:ind w:firstLine="709"/>
        <w:contextualSpacing/>
        <w:jc w:val="both"/>
        <w:rPr>
          <w:rFonts w:eastAsia="Times New Roman"/>
          <w:szCs w:val="24"/>
        </w:rPr>
      </w:pPr>
      <w:r w:rsidRPr="00A65553">
        <w:rPr>
          <w:rFonts w:eastAsia="Times New Roman"/>
          <w:szCs w:val="24"/>
        </w:rPr>
        <w:t>− предприятия стали более корректно определять цели и задачи ИП;</w:t>
      </w:r>
    </w:p>
    <w:p w:rsidR="007F7473" w:rsidRPr="00A65553" w:rsidRDefault="007F7473" w:rsidP="00FA17B0">
      <w:pPr>
        <w:tabs>
          <w:tab w:val="left" w:pos="-5670"/>
        </w:tabs>
        <w:spacing w:line="360" w:lineRule="auto"/>
        <w:ind w:firstLine="709"/>
        <w:contextualSpacing/>
        <w:jc w:val="both"/>
        <w:rPr>
          <w:rFonts w:eastAsia="Times New Roman"/>
          <w:szCs w:val="24"/>
        </w:rPr>
      </w:pPr>
      <w:r w:rsidRPr="00A65553">
        <w:rPr>
          <w:rFonts w:eastAsia="Times New Roman"/>
          <w:szCs w:val="24"/>
        </w:rPr>
        <w:t>− мероприятия по реализации ИП более корректно увязываются с резуль</w:t>
      </w:r>
      <w:r w:rsidR="00AC76E6" w:rsidRPr="00A65553">
        <w:rPr>
          <w:rFonts w:eastAsia="Times New Roman"/>
          <w:szCs w:val="24"/>
        </w:rPr>
        <w:t>та</w:t>
      </w:r>
      <w:r w:rsidRPr="00A65553">
        <w:rPr>
          <w:rFonts w:eastAsia="Times New Roman"/>
          <w:szCs w:val="24"/>
        </w:rPr>
        <w:t>тами проведения ОКР;</w:t>
      </w:r>
    </w:p>
    <w:p w:rsidR="007F7473" w:rsidRPr="00A65553" w:rsidRDefault="007F7473" w:rsidP="00FA17B0">
      <w:pPr>
        <w:tabs>
          <w:tab w:val="left" w:pos="-5670"/>
        </w:tabs>
        <w:spacing w:line="360" w:lineRule="auto"/>
        <w:ind w:firstLine="709"/>
        <w:contextualSpacing/>
        <w:jc w:val="both"/>
        <w:rPr>
          <w:rFonts w:eastAsia="Times New Roman"/>
          <w:szCs w:val="24"/>
        </w:rPr>
      </w:pPr>
      <w:r w:rsidRPr="00A65553">
        <w:rPr>
          <w:rFonts w:eastAsia="Times New Roman"/>
          <w:szCs w:val="24"/>
        </w:rPr>
        <w:t xml:space="preserve">− уменьшилось количество представленных материалов, в которых </w:t>
      </w:r>
      <w:r w:rsidRPr="00A65553">
        <w:rPr>
          <w:rFonts w:eastAsia="Times New Roman"/>
          <w:spacing w:val="-4"/>
          <w:szCs w:val="24"/>
        </w:rPr>
        <w:t>реконструкция включает мероприятия по проведению текущего и среднего ремонта;</w:t>
      </w:r>
    </w:p>
    <w:p w:rsidR="007F7473" w:rsidRPr="00A65553" w:rsidRDefault="007F7473" w:rsidP="00FA17B0">
      <w:pPr>
        <w:tabs>
          <w:tab w:val="left" w:pos="-5670"/>
        </w:tabs>
        <w:spacing w:line="360" w:lineRule="auto"/>
        <w:ind w:firstLine="709"/>
        <w:contextualSpacing/>
        <w:jc w:val="both"/>
        <w:rPr>
          <w:rFonts w:eastAsia="Times New Roman"/>
          <w:szCs w:val="24"/>
        </w:rPr>
      </w:pPr>
      <w:proofErr w:type="gramStart"/>
      <w:r w:rsidRPr="00A65553">
        <w:rPr>
          <w:rFonts w:eastAsia="Times New Roman"/>
          <w:szCs w:val="24"/>
        </w:rPr>
        <w:lastRenderedPageBreak/>
        <w:t>− увеличилось количество ОЭЦ, в которых данные форм, таблиц и разделов увязаны между собой;</w:t>
      </w:r>
      <w:proofErr w:type="gramEnd"/>
    </w:p>
    <w:p w:rsidR="007F7473" w:rsidRPr="00A65553" w:rsidRDefault="007F7473" w:rsidP="00FA17B0">
      <w:pPr>
        <w:tabs>
          <w:tab w:val="left" w:pos="1418"/>
        </w:tabs>
        <w:spacing w:line="360" w:lineRule="auto"/>
        <w:ind w:firstLine="709"/>
        <w:contextualSpacing/>
        <w:jc w:val="both"/>
        <w:rPr>
          <w:szCs w:val="24"/>
        </w:rPr>
      </w:pPr>
      <w:r w:rsidRPr="00A65553">
        <w:rPr>
          <w:szCs w:val="24"/>
        </w:rPr>
        <w:t>− достаточно полно представлены данные о капитальных вложениях, финансируемых по другим инвестиционным проектам и проектам, реализуемым за счёт собственных средств (техническое перевооружение).</w:t>
      </w:r>
    </w:p>
    <w:p w:rsidR="007F7473" w:rsidRPr="00A65553" w:rsidRDefault="007F7473" w:rsidP="007F7473">
      <w:pPr>
        <w:tabs>
          <w:tab w:val="left" w:pos="-5670"/>
        </w:tabs>
        <w:spacing w:line="360" w:lineRule="auto"/>
        <w:ind w:firstLine="851"/>
        <w:contextualSpacing/>
        <w:jc w:val="both"/>
        <w:rPr>
          <w:rFonts w:eastAsia="Times New Roman"/>
          <w:szCs w:val="24"/>
        </w:rPr>
      </w:pPr>
      <w:r w:rsidRPr="00A65553">
        <w:rPr>
          <w:rFonts w:eastAsia="Times New Roman"/>
          <w:szCs w:val="24"/>
        </w:rPr>
        <w:t>Вместе с тем не достигнуто существенных улучшений:</w:t>
      </w:r>
    </w:p>
    <w:p w:rsidR="007F7473" w:rsidRPr="00A65553" w:rsidRDefault="007F7473" w:rsidP="007F7473">
      <w:pPr>
        <w:tabs>
          <w:tab w:val="left" w:pos="-5670"/>
        </w:tabs>
        <w:spacing w:line="360" w:lineRule="auto"/>
        <w:ind w:firstLine="851"/>
        <w:contextualSpacing/>
        <w:jc w:val="both"/>
        <w:rPr>
          <w:rFonts w:eastAsia="Times New Roman"/>
          <w:szCs w:val="24"/>
        </w:rPr>
      </w:pPr>
      <w:r w:rsidRPr="00A65553">
        <w:rPr>
          <w:rFonts w:eastAsia="Times New Roman"/>
          <w:szCs w:val="24"/>
        </w:rPr>
        <w:t xml:space="preserve">− мероприятиями по обеспечению производства заданной номенклатуры </w:t>
      </w:r>
      <w:proofErr w:type="spellStart"/>
      <w:r w:rsidRPr="00A65553">
        <w:rPr>
          <w:rFonts w:eastAsia="Times New Roman"/>
          <w:szCs w:val="24"/>
        </w:rPr>
        <w:t>специзделий</w:t>
      </w:r>
      <w:proofErr w:type="spellEnd"/>
      <w:r w:rsidRPr="00A65553">
        <w:rPr>
          <w:rFonts w:eastAsia="Times New Roman"/>
          <w:szCs w:val="24"/>
        </w:rPr>
        <w:t xml:space="preserve"> </w:t>
      </w:r>
      <w:r w:rsidR="00AC76E6" w:rsidRPr="00A65553">
        <w:rPr>
          <w:rFonts w:eastAsia="Times New Roman"/>
          <w:szCs w:val="24"/>
        </w:rPr>
        <w:t xml:space="preserve">часто </w:t>
      </w:r>
      <w:r w:rsidRPr="00A65553">
        <w:rPr>
          <w:rFonts w:eastAsia="Times New Roman"/>
          <w:szCs w:val="24"/>
        </w:rPr>
        <w:t>решаются задачи по производству не связанной с тематикой продукции, что приводит к необоснованному завышению количества приобретаемого оборудования</w:t>
      </w:r>
    </w:p>
    <w:p w:rsidR="007F7473" w:rsidRPr="00A65553" w:rsidRDefault="007F7473" w:rsidP="007F7473">
      <w:pPr>
        <w:tabs>
          <w:tab w:val="left" w:pos="-5670"/>
        </w:tabs>
        <w:spacing w:line="360" w:lineRule="auto"/>
        <w:ind w:firstLine="851"/>
        <w:contextualSpacing/>
        <w:jc w:val="both"/>
        <w:rPr>
          <w:rFonts w:eastAsia="Times New Roman"/>
          <w:szCs w:val="24"/>
        </w:rPr>
      </w:pPr>
      <w:r w:rsidRPr="00A65553">
        <w:rPr>
          <w:rFonts w:eastAsia="Times New Roman"/>
          <w:szCs w:val="24"/>
        </w:rPr>
        <w:t>− определение затрат на выполнение СМР осуществляется без учета номенкла</w:t>
      </w:r>
      <w:r w:rsidRPr="00A65553">
        <w:rPr>
          <w:rFonts w:eastAsia="Times New Roman"/>
          <w:spacing w:val="-4"/>
          <w:szCs w:val="24"/>
        </w:rPr>
        <w:t>туры работ, их объемов и оценки удельной стоимости;</w:t>
      </w:r>
    </w:p>
    <w:p w:rsidR="007F7473" w:rsidRPr="00A65553" w:rsidRDefault="007F7473" w:rsidP="007F7473">
      <w:pPr>
        <w:tabs>
          <w:tab w:val="left" w:pos="-5670"/>
        </w:tabs>
        <w:spacing w:line="360" w:lineRule="auto"/>
        <w:ind w:firstLine="851"/>
        <w:contextualSpacing/>
        <w:jc w:val="both"/>
        <w:rPr>
          <w:rFonts w:eastAsia="Times New Roman"/>
          <w:szCs w:val="24"/>
        </w:rPr>
      </w:pPr>
      <w:r w:rsidRPr="00A65553">
        <w:rPr>
          <w:rFonts w:eastAsia="Times New Roman"/>
          <w:szCs w:val="24"/>
        </w:rPr>
        <w:t xml:space="preserve">− </w:t>
      </w:r>
      <w:r w:rsidRPr="00A65553">
        <w:rPr>
          <w:rFonts w:eastAsia="Times New Roman"/>
          <w:spacing w:val="-4"/>
          <w:szCs w:val="24"/>
        </w:rPr>
        <w:t>отсутствует оценка возможности финансирования проекта за счет собственных средств: прогнозируемой чистой прибыли и амортизационных отчислений;</w:t>
      </w:r>
    </w:p>
    <w:p w:rsidR="000E7829" w:rsidRPr="00A65553" w:rsidRDefault="007F7473" w:rsidP="00AC76E6">
      <w:pPr>
        <w:tabs>
          <w:tab w:val="left" w:pos="-5670"/>
        </w:tabs>
        <w:spacing w:line="360" w:lineRule="auto"/>
        <w:ind w:firstLine="851"/>
        <w:contextualSpacing/>
        <w:jc w:val="both"/>
        <w:rPr>
          <w:rFonts w:eastAsia="Times New Roman"/>
          <w:spacing w:val="-4"/>
          <w:szCs w:val="24"/>
        </w:rPr>
      </w:pPr>
      <w:r w:rsidRPr="00A65553">
        <w:rPr>
          <w:spacing w:val="-4"/>
          <w:szCs w:val="24"/>
        </w:rPr>
        <w:t xml:space="preserve">− </w:t>
      </w:r>
      <w:r w:rsidRPr="00A65553">
        <w:rPr>
          <w:rFonts w:eastAsia="Times New Roman"/>
          <w:spacing w:val="-4"/>
          <w:szCs w:val="24"/>
        </w:rPr>
        <w:t>часто не учитываются мероприятия по обеспечению норм промы</w:t>
      </w:r>
      <w:r w:rsidR="00AC76E6" w:rsidRPr="00A65553">
        <w:rPr>
          <w:rFonts w:eastAsia="Times New Roman"/>
          <w:spacing w:val="-4"/>
          <w:szCs w:val="24"/>
        </w:rPr>
        <w:t>ш</w:t>
      </w:r>
      <w:r w:rsidRPr="00A65553">
        <w:rPr>
          <w:rFonts w:eastAsia="Times New Roman"/>
          <w:spacing w:val="-4"/>
          <w:szCs w:val="24"/>
        </w:rPr>
        <w:t>ленной и пожарной безопасности, требований по энергосбережению</w:t>
      </w:r>
      <w:r w:rsidR="00376EE5" w:rsidRPr="00A65553">
        <w:rPr>
          <w:rFonts w:eastAsia="Times New Roman"/>
          <w:spacing w:val="-4"/>
          <w:szCs w:val="24"/>
        </w:rPr>
        <w:t>.</w:t>
      </w:r>
    </w:p>
    <w:p w:rsidR="00376EE5" w:rsidRPr="00A65553" w:rsidRDefault="005D0B6C" w:rsidP="002F1589">
      <w:pPr>
        <w:spacing w:line="360" w:lineRule="auto"/>
        <w:ind w:left="709"/>
        <w:rPr>
          <w:szCs w:val="24"/>
        </w:rPr>
      </w:pPr>
      <w:r w:rsidRPr="005D0B6C">
        <w:rPr>
          <w:szCs w:val="24"/>
          <w:u w:val="single"/>
        </w:rPr>
        <w:t>4.</w:t>
      </w:r>
      <w:r w:rsidR="002F1589">
        <w:rPr>
          <w:szCs w:val="24"/>
          <w:u w:val="single"/>
        </w:rPr>
        <w:t xml:space="preserve"> Выводы и</w:t>
      </w:r>
      <w:r w:rsidRPr="005D0B6C">
        <w:rPr>
          <w:szCs w:val="24"/>
          <w:u w:val="single"/>
        </w:rPr>
        <w:t xml:space="preserve"> </w:t>
      </w:r>
      <w:r w:rsidR="002F1589">
        <w:rPr>
          <w:szCs w:val="24"/>
          <w:u w:val="single"/>
        </w:rPr>
        <w:t>предложения</w:t>
      </w:r>
      <w:r>
        <w:rPr>
          <w:szCs w:val="24"/>
        </w:rPr>
        <w:t>.</w:t>
      </w:r>
    </w:p>
    <w:p w:rsidR="002F1589" w:rsidRPr="00A65553" w:rsidRDefault="005D0B6C" w:rsidP="002F1589">
      <w:pPr>
        <w:tabs>
          <w:tab w:val="left" w:pos="0"/>
        </w:tabs>
        <w:spacing w:before="120" w:line="360" w:lineRule="auto"/>
        <w:ind w:firstLine="709"/>
        <w:contextualSpacing/>
        <w:jc w:val="both"/>
        <w:rPr>
          <w:szCs w:val="24"/>
        </w:rPr>
      </w:pPr>
      <w:r>
        <w:rPr>
          <w:sz w:val="28"/>
          <w:szCs w:val="28"/>
        </w:rPr>
        <w:t xml:space="preserve">1. </w:t>
      </w:r>
      <w:r w:rsidR="002F1589" w:rsidRPr="00A65553">
        <w:rPr>
          <w:szCs w:val="24"/>
        </w:rPr>
        <w:t>Необходимо отметить, что рассмотрение материалов Обоснований происходит в условиях утверждённых (действующих) Федеральных целевых программ. Как следствие, практически все материалы Обоснований подготовлены под заданные объемы капитальных вложений.</w:t>
      </w:r>
      <w:r w:rsidR="002F1589">
        <w:rPr>
          <w:szCs w:val="24"/>
        </w:rPr>
        <w:t xml:space="preserve"> При этом принципы формирования этих объемов далеко не всегда понятны.</w:t>
      </w:r>
    </w:p>
    <w:p w:rsidR="00376EE5" w:rsidRDefault="002F1589" w:rsidP="00A809DB">
      <w:pPr>
        <w:tabs>
          <w:tab w:val="left" w:pos="0"/>
        </w:tabs>
        <w:spacing w:before="120" w:line="360" w:lineRule="auto"/>
        <w:ind w:firstLine="709"/>
        <w:contextualSpacing/>
        <w:jc w:val="both"/>
        <w:rPr>
          <w:szCs w:val="24"/>
        </w:rPr>
      </w:pPr>
      <w:r w:rsidRPr="00A809DB">
        <w:rPr>
          <w:szCs w:val="24"/>
        </w:rPr>
        <w:t xml:space="preserve">2. </w:t>
      </w:r>
      <w:r w:rsidR="00A809DB">
        <w:rPr>
          <w:szCs w:val="24"/>
        </w:rPr>
        <w:t>Проблемным моментом является расчет эффективности капиталовложений. Реализация ИП, как правило, предусматривает реализацию локальных мероприятий по «расшивке узких мест</w:t>
      </w:r>
      <w:r w:rsidR="008238E6">
        <w:rPr>
          <w:szCs w:val="24"/>
        </w:rPr>
        <w:t>»</w:t>
      </w:r>
      <w:r w:rsidR="00A809DB">
        <w:rPr>
          <w:szCs w:val="24"/>
        </w:rPr>
        <w:t xml:space="preserve">. </w:t>
      </w:r>
      <w:r w:rsidR="008238E6">
        <w:rPr>
          <w:szCs w:val="24"/>
        </w:rPr>
        <w:t>В связи с этим расчет эффективности капитальных вложений по одному ИП может дать искаженную картину. Например, приобретение, для «расшивки узкого места», нескольких единиц оборудования в сочетании с увеличением программы выпуска изделий</w:t>
      </w:r>
      <w:r w:rsidR="004E1C04">
        <w:rPr>
          <w:szCs w:val="24"/>
        </w:rPr>
        <w:t>, что подразумевает увеличение загрузки всех подразделений, может привести к завышенному эффекту от капиталовложений по ИП. В связи с этим представляется целесообразным</w:t>
      </w:r>
      <w:r w:rsidR="005A2FAF">
        <w:rPr>
          <w:szCs w:val="24"/>
        </w:rPr>
        <w:t>,</w:t>
      </w:r>
      <w:r w:rsidR="004E1C04">
        <w:rPr>
          <w:szCs w:val="24"/>
        </w:rPr>
        <w:t xml:space="preserve"> в качестве первого шага при определении объемов капиталовложений</w:t>
      </w:r>
      <w:r w:rsidR="005A2FAF">
        <w:rPr>
          <w:szCs w:val="24"/>
        </w:rPr>
        <w:t>,</w:t>
      </w:r>
      <w:r w:rsidR="004E1C04">
        <w:rPr>
          <w:szCs w:val="24"/>
        </w:rPr>
        <w:t xml:space="preserve"> ориентироваться на сравнение объемов капиталовложений, освоенных (осваиваемых) за период с 2010 г. по всем ИП, с объемом производимой продукции</w:t>
      </w:r>
      <w:r w:rsidR="00960FFF">
        <w:rPr>
          <w:szCs w:val="24"/>
        </w:rPr>
        <w:t xml:space="preserve"> в сопоставимых ценах</w:t>
      </w:r>
      <w:r w:rsidR="004E1C04">
        <w:rPr>
          <w:szCs w:val="24"/>
        </w:rPr>
        <w:t xml:space="preserve">. Впоследствии, в качестве уточняющих шагов, </w:t>
      </w:r>
      <w:r w:rsidR="005A2FAF">
        <w:rPr>
          <w:szCs w:val="24"/>
        </w:rPr>
        <w:t>должны быть оценены: состояние основных производственных фондов, техническая целесообразность модернизации производственного потенциала и пр.</w:t>
      </w:r>
    </w:p>
    <w:p w:rsidR="005A2FAF" w:rsidRPr="00A809DB" w:rsidRDefault="00EE1796" w:rsidP="00A809DB">
      <w:pPr>
        <w:tabs>
          <w:tab w:val="left" w:pos="0"/>
        </w:tabs>
        <w:spacing w:before="120" w:line="360" w:lineRule="auto"/>
        <w:ind w:firstLine="709"/>
        <w:contextualSpacing/>
        <w:jc w:val="both"/>
        <w:rPr>
          <w:szCs w:val="24"/>
        </w:rPr>
      </w:pPr>
      <w:r>
        <w:rPr>
          <w:szCs w:val="24"/>
        </w:rPr>
        <w:t>3. Чрезвычайно важным является определение доли собственных сре</w:t>
      </w:r>
      <w:proofErr w:type="gramStart"/>
      <w:r>
        <w:rPr>
          <w:szCs w:val="24"/>
        </w:rPr>
        <w:t>дств пр</w:t>
      </w:r>
      <w:proofErr w:type="gramEnd"/>
      <w:r>
        <w:rPr>
          <w:szCs w:val="24"/>
        </w:rPr>
        <w:t xml:space="preserve">едприятия, в т. ч. амортизационных начислений, направляемых на финансирование ИП. При этом необходимо учитывать два разнонаправленных </w:t>
      </w:r>
      <w:r w:rsidR="00960FFF">
        <w:rPr>
          <w:szCs w:val="24"/>
        </w:rPr>
        <w:t>вектора</w:t>
      </w:r>
      <w:bookmarkStart w:id="0" w:name="_GoBack"/>
      <w:bookmarkEnd w:id="0"/>
      <w:r>
        <w:rPr>
          <w:szCs w:val="24"/>
        </w:rPr>
        <w:t xml:space="preserve">. С одной стороны </w:t>
      </w:r>
      <w:r>
        <w:rPr>
          <w:szCs w:val="24"/>
        </w:rPr>
        <w:sym w:font="Symbol" w:char="F02D"/>
      </w:r>
      <w:r>
        <w:rPr>
          <w:szCs w:val="24"/>
        </w:rPr>
        <w:t xml:space="preserve"> в силу </w:t>
      </w:r>
      <w:r>
        <w:rPr>
          <w:szCs w:val="24"/>
        </w:rPr>
        <w:lastRenderedPageBreak/>
        <w:t xml:space="preserve">инфляционных процессов целесообразно как можно скорее задействовать амортизационные начисления при реализации инвестиционного проекта. </w:t>
      </w:r>
      <w:r w:rsidR="00884EB8">
        <w:rPr>
          <w:szCs w:val="24"/>
        </w:rPr>
        <w:t xml:space="preserve">С другой стороны </w:t>
      </w:r>
      <w:r w:rsidR="00884EB8">
        <w:rPr>
          <w:szCs w:val="24"/>
        </w:rPr>
        <w:sym w:font="Symbol" w:char="F02D"/>
      </w:r>
      <w:r w:rsidR="00884EB8">
        <w:rPr>
          <w:szCs w:val="24"/>
        </w:rPr>
        <w:t xml:space="preserve"> чрезвычайно велика доля старых пассивных фондов, амортизационные начисления от которых ничтожны, но их участие в производственном процессе велико и поэтому они нуждаются в обновлении.</w:t>
      </w:r>
    </w:p>
    <w:p w:rsidR="00376EE5" w:rsidRDefault="00884EB8" w:rsidP="00884EB8">
      <w:pPr>
        <w:tabs>
          <w:tab w:val="left" w:pos="0"/>
        </w:tabs>
        <w:spacing w:before="120" w:line="360" w:lineRule="auto"/>
        <w:contextualSpacing/>
        <w:jc w:val="both"/>
        <w:rPr>
          <w:szCs w:val="24"/>
        </w:rPr>
      </w:pPr>
      <w:r w:rsidRPr="00884EB8">
        <w:rPr>
          <w:szCs w:val="24"/>
        </w:rPr>
        <w:t>Таким образом</w:t>
      </w:r>
      <w:r>
        <w:rPr>
          <w:sz w:val="28"/>
          <w:szCs w:val="28"/>
        </w:rPr>
        <w:t xml:space="preserve">, </w:t>
      </w:r>
      <w:r w:rsidRPr="00884EB8">
        <w:rPr>
          <w:szCs w:val="24"/>
        </w:rPr>
        <w:t>определение</w:t>
      </w:r>
      <w:r>
        <w:rPr>
          <w:szCs w:val="24"/>
        </w:rPr>
        <w:t xml:space="preserve"> доли собственных сре</w:t>
      </w:r>
      <w:proofErr w:type="gramStart"/>
      <w:r>
        <w:rPr>
          <w:szCs w:val="24"/>
        </w:rPr>
        <w:t>дств пр</w:t>
      </w:r>
      <w:proofErr w:type="gramEnd"/>
      <w:r>
        <w:rPr>
          <w:szCs w:val="24"/>
        </w:rPr>
        <w:t>едприятий, которые могут быть направлены на реализации ИП, должно быть увязано с определением достоверной величины и качественного состава основных фондов предприятий.</w:t>
      </w:r>
    </w:p>
    <w:p w:rsidR="008B05C8" w:rsidRDefault="008B05C8" w:rsidP="00884EB8">
      <w:pPr>
        <w:tabs>
          <w:tab w:val="left" w:pos="0"/>
        </w:tabs>
        <w:spacing w:before="120" w:line="360" w:lineRule="auto"/>
        <w:contextualSpacing/>
        <w:jc w:val="both"/>
        <w:rPr>
          <w:sz w:val="28"/>
          <w:szCs w:val="28"/>
        </w:rPr>
      </w:pPr>
    </w:p>
    <w:p w:rsidR="00376EE5" w:rsidRPr="008B05C8" w:rsidRDefault="008B05C8" w:rsidP="008B05C8">
      <w:pPr>
        <w:jc w:val="right"/>
        <w:rPr>
          <w:szCs w:val="24"/>
        </w:rPr>
      </w:pPr>
      <w:proofErr w:type="spellStart"/>
      <w:r w:rsidRPr="008B05C8">
        <w:rPr>
          <w:szCs w:val="24"/>
        </w:rPr>
        <w:t>Жемердеев</w:t>
      </w:r>
      <w:proofErr w:type="spellEnd"/>
      <w:r w:rsidRPr="008B05C8">
        <w:rPr>
          <w:szCs w:val="24"/>
        </w:rPr>
        <w:t xml:space="preserve"> О.В.</w:t>
      </w: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376EE5" w:rsidRDefault="00376EE5" w:rsidP="007F7473">
      <w:pPr>
        <w:rPr>
          <w:sz w:val="28"/>
          <w:szCs w:val="28"/>
        </w:rPr>
      </w:pPr>
    </w:p>
    <w:p w:rsidR="005E7676" w:rsidRDefault="005E7676" w:rsidP="005E7676">
      <w:pPr>
        <w:tabs>
          <w:tab w:val="left" w:pos="0"/>
        </w:tabs>
        <w:spacing w:before="120" w:line="360" w:lineRule="auto"/>
        <w:ind w:firstLine="567"/>
        <w:contextualSpacing/>
        <w:jc w:val="both"/>
        <w:rPr>
          <w:sz w:val="28"/>
          <w:szCs w:val="28"/>
        </w:rPr>
      </w:pPr>
    </w:p>
    <w:sectPr w:rsidR="005E7676" w:rsidSect="007F7473">
      <w:headerReference w:type="default" r:id="rId8"/>
      <w:pgSz w:w="11906" w:h="16838"/>
      <w:pgMar w:top="113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C4B" w:rsidRDefault="00B30C4B">
      <w:r>
        <w:separator/>
      </w:r>
    </w:p>
  </w:endnote>
  <w:endnote w:type="continuationSeparator" w:id="0">
    <w:p w:rsidR="00B30C4B" w:rsidRDefault="00B3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C4B" w:rsidRDefault="00B30C4B">
      <w:r>
        <w:separator/>
      </w:r>
    </w:p>
  </w:footnote>
  <w:footnote w:type="continuationSeparator" w:id="0">
    <w:p w:rsidR="00B30C4B" w:rsidRDefault="00B30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C4B" w:rsidRDefault="009101B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B30C4B" w:rsidRDefault="00B30C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3B3"/>
    <w:multiLevelType w:val="hybridMultilevel"/>
    <w:tmpl w:val="21DC471E"/>
    <w:lvl w:ilvl="0" w:tplc="A4D29BF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FB3E0F"/>
    <w:multiLevelType w:val="hybridMultilevel"/>
    <w:tmpl w:val="30A6B72A"/>
    <w:lvl w:ilvl="0" w:tplc="3EB4D89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1D224BA7"/>
    <w:multiLevelType w:val="multilevel"/>
    <w:tmpl w:val="5BFC2F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1FA95B94"/>
    <w:multiLevelType w:val="multilevel"/>
    <w:tmpl w:val="5F4EBA7E"/>
    <w:lvl w:ilvl="0">
      <w:start w:val="1"/>
      <w:numFmt w:val="upperRoman"/>
      <w:lvlText w:val="%1."/>
      <w:lvlJc w:val="right"/>
      <w:pPr>
        <w:ind w:left="14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4">
    <w:nsid w:val="216E2389"/>
    <w:multiLevelType w:val="multilevel"/>
    <w:tmpl w:val="D03062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77145F4"/>
    <w:multiLevelType w:val="hybridMultilevel"/>
    <w:tmpl w:val="EE98CC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B53511D"/>
    <w:multiLevelType w:val="multilevel"/>
    <w:tmpl w:val="FBB290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1800"/>
      </w:pPr>
      <w:rPr>
        <w:rFonts w:hint="default"/>
      </w:rPr>
    </w:lvl>
  </w:abstractNum>
  <w:abstractNum w:abstractNumId="7">
    <w:nsid w:val="38432D1D"/>
    <w:multiLevelType w:val="hybridMultilevel"/>
    <w:tmpl w:val="B9822B6C"/>
    <w:lvl w:ilvl="0" w:tplc="E9F27C2A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8D876B1"/>
    <w:multiLevelType w:val="hybridMultilevel"/>
    <w:tmpl w:val="51CEBF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>
    <w:nsid w:val="39DC61C8"/>
    <w:multiLevelType w:val="hybridMultilevel"/>
    <w:tmpl w:val="FC48E106"/>
    <w:lvl w:ilvl="0" w:tplc="3B6E75E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3624D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02226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06038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16B94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C813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E42E8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3651C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4002A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202156"/>
    <w:multiLevelType w:val="hybridMultilevel"/>
    <w:tmpl w:val="1BAAC2D0"/>
    <w:lvl w:ilvl="0" w:tplc="A4D29BF0">
      <w:start w:val="1"/>
      <w:numFmt w:val="bullet"/>
      <w:lvlText w:val="‒"/>
      <w:lvlJc w:val="left"/>
      <w:pPr>
        <w:ind w:left="42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1">
    <w:nsid w:val="3F1142A7"/>
    <w:multiLevelType w:val="multilevel"/>
    <w:tmpl w:val="351244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2">
    <w:nsid w:val="41D0124D"/>
    <w:multiLevelType w:val="multilevel"/>
    <w:tmpl w:val="7E786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422D7B13"/>
    <w:multiLevelType w:val="hybridMultilevel"/>
    <w:tmpl w:val="2E5623AA"/>
    <w:lvl w:ilvl="0" w:tplc="80E2E69A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62424838"/>
    <w:multiLevelType w:val="hybridMultilevel"/>
    <w:tmpl w:val="897CB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5">
    <w:nsid w:val="666917FC"/>
    <w:multiLevelType w:val="hybridMultilevel"/>
    <w:tmpl w:val="BF406AB8"/>
    <w:lvl w:ilvl="0" w:tplc="79C608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9C19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6A6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E6BA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0E49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2ECB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C51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369A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B02C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7F6A76"/>
    <w:multiLevelType w:val="hybridMultilevel"/>
    <w:tmpl w:val="52064666"/>
    <w:lvl w:ilvl="0" w:tplc="E9F27C2A">
      <w:start w:val="1"/>
      <w:numFmt w:val="bullet"/>
      <w:lvlText w:val=""/>
      <w:lvlJc w:val="left"/>
      <w:pPr>
        <w:ind w:left="1571" w:hanging="360"/>
      </w:pPr>
      <w:rPr>
        <w:rFonts w:ascii="Symbol" w:hAnsi="Symbol" w:hint="default"/>
      </w:rPr>
    </w:lvl>
    <w:lvl w:ilvl="1" w:tplc="3C5AA032">
      <w:start w:val="1"/>
      <w:numFmt w:val="decimal"/>
      <w:lvlText w:val="%2)."/>
      <w:lvlJc w:val="left"/>
      <w:pPr>
        <w:ind w:left="333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EA5573"/>
    <w:multiLevelType w:val="hybridMultilevel"/>
    <w:tmpl w:val="CC44D57C"/>
    <w:lvl w:ilvl="0" w:tplc="52F87E78">
      <w:start w:val="1"/>
      <w:numFmt w:val="bullet"/>
      <w:lvlText w:val=""/>
      <w:lvlJc w:val="left"/>
      <w:pPr>
        <w:tabs>
          <w:tab w:val="num" w:pos="3723"/>
        </w:tabs>
        <w:ind w:left="37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0B6F04"/>
    <w:multiLevelType w:val="multilevel"/>
    <w:tmpl w:val="5BFC2F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7A695732"/>
    <w:multiLevelType w:val="multilevel"/>
    <w:tmpl w:val="7E786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3"/>
  </w:num>
  <w:num w:numId="4">
    <w:abstractNumId w:val="2"/>
  </w:num>
  <w:num w:numId="5">
    <w:abstractNumId w:val="16"/>
  </w:num>
  <w:num w:numId="6">
    <w:abstractNumId w:val="0"/>
  </w:num>
  <w:num w:numId="7">
    <w:abstractNumId w:val="10"/>
  </w:num>
  <w:num w:numId="8">
    <w:abstractNumId w:val="6"/>
  </w:num>
  <w:num w:numId="9">
    <w:abstractNumId w:val="13"/>
  </w:num>
  <w:num w:numId="10">
    <w:abstractNumId w:val="1"/>
  </w:num>
  <w:num w:numId="11">
    <w:abstractNumId w:val="17"/>
  </w:num>
  <w:num w:numId="12">
    <w:abstractNumId w:val="7"/>
  </w:num>
  <w:num w:numId="13">
    <w:abstractNumId w:val="11"/>
  </w:num>
  <w:num w:numId="14">
    <w:abstractNumId w:val="4"/>
  </w:num>
  <w:num w:numId="15">
    <w:abstractNumId w:val="5"/>
  </w:num>
  <w:num w:numId="16">
    <w:abstractNumId w:val="8"/>
  </w:num>
  <w:num w:numId="17">
    <w:abstractNumId w:val="14"/>
  </w:num>
  <w:num w:numId="18">
    <w:abstractNumId w:val="15"/>
  </w:num>
  <w:num w:numId="19">
    <w:abstractNumId w:val="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908"/>
    <w:rsid w:val="00000912"/>
    <w:rsid w:val="00013EDB"/>
    <w:rsid w:val="0004598F"/>
    <w:rsid w:val="00085DDF"/>
    <w:rsid w:val="000D79A1"/>
    <w:rsid w:val="000E7829"/>
    <w:rsid w:val="0016305A"/>
    <w:rsid w:val="00197688"/>
    <w:rsid w:val="0023521B"/>
    <w:rsid w:val="002B7701"/>
    <w:rsid w:val="002F1589"/>
    <w:rsid w:val="003269C5"/>
    <w:rsid w:val="00376EE5"/>
    <w:rsid w:val="00414CCD"/>
    <w:rsid w:val="004732FB"/>
    <w:rsid w:val="004A6E23"/>
    <w:rsid w:val="004E1C04"/>
    <w:rsid w:val="00596137"/>
    <w:rsid w:val="005A2FAF"/>
    <w:rsid w:val="005D0B6C"/>
    <w:rsid w:val="005E7676"/>
    <w:rsid w:val="00650A96"/>
    <w:rsid w:val="007B6ED3"/>
    <w:rsid w:val="007C12D1"/>
    <w:rsid w:val="007F7473"/>
    <w:rsid w:val="008238E6"/>
    <w:rsid w:val="008718AB"/>
    <w:rsid w:val="00884EB8"/>
    <w:rsid w:val="008A55C3"/>
    <w:rsid w:val="008B05C8"/>
    <w:rsid w:val="009101BD"/>
    <w:rsid w:val="00960FFF"/>
    <w:rsid w:val="009B6D9F"/>
    <w:rsid w:val="009D2E3B"/>
    <w:rsid w:val="00A1319B"/>
    <w:rsid w:val="00A65553"/>
    <w:rsid w:val="00A809DB"/>
    <w:rsid w:val="00AC3C02"/>
    <w:rsid w:val="00AC76E6"/>
    <w:rsid w:val="00B20696"/>
    <w:rsid w:val="00B30C4B"/>
    <w:rsid w:val="00C12EF8"/>
    <w:rsid w:val="00C34104"/>
    <w:rsid w:val="00D01561"/>
    <w:rsid w:val="00DB3908"/>
    <w:rsid w:val="00EA368D"/>
    <w:rsid w:val="00EE1796"/>
    <w:rsid w:val="00F13417"/>
    <w:rsid w:val="00FA1330"/>
    <w:rsid w:val="00FA17B0"/>
    <w:rsid w:val="00FE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29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F74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Абзац списка1"/>
    <w:basedOn w:val="a"/>
    <w:uiPriority w:val="99"/>
    <w:rsid w:val="007F747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4">
    <w:name w:val="header"/>
    <w:basedOn w:val="a"/>
    <w:link w:val="a5"/>
    <w:uiPriority w:val="99"/>
    <w:rsid w:val="007F747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7F7473"/>
    <w:rPr>
      <w:rFonts w:ascii="Calibri" w:eastAsia="Calibri" w:hAnsi="Calibri" w:cs="Times New Roman"/>
    </w:rPr>
  </w:style>
  <w:style w:type="paragraph" w:styleId="a6">
    <w:name w:val="footer"/>
    <w:basedOn w:val="a"/>
    <w:link w:val="a7"/>
    <w:unhideWhenUsed/>
    <w:rsid w:val="007F74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F7473"/>
    <w:rPr>
      <w:rFonts w:ascii="Times New Roman" w:eastAsia="Calibri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29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F74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Абзац списка1"/>
    <w:basedOn w:val="a"/>
    <w:uiPriority w:val="99"/>
    <w:rsid w:val="007F747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4">
    <w:name w:val="header"/>
    <w:basedOn w:val="a"/>
    <w:link w:val="a5"/>
    <w:uiPriority w:val="99"/>
    <w:rsid w:val="007F747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7F7473"/>
    <w:rPr>
      <w:rFonts w:ascii="Calibri" w:eastAsia="Calibri" w:hAnsi="Calibri" w:cs="Times New Roman"/>
    </w:rPr>
  </w:style>
  <w:style w:type="paragraph" w:styleId="a6">
    <w:name w:val="footer"/>
    <w:basedOn w:val="a"/>
    <w:link w:val="a7"/>
    <w:unhideWhenUsed/>
    <w:rsid w:val="007F74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rsid w:val="007F7473"/>
    <w:rPr>
      <w:rFonts w:ascii="Times New Roman" w:eastAsia="Calibri" w:hAnsi="Times New Roman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16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72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8283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8773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6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Zhemerdeev</dc:creator>
  <cp:keywords/>
  <dc:description/>
  <cp:lastModifiedBy>Zhemerdeev</cp:lastModifiedBy>
  <cp:revision>15</cp:revision>
  <dcterms:created xsi:type="dcterms:W3CDTF">2015-02-09T13:57:00Z</dcterms:created>
  <dcterms:modified xsi:type="dcterms:W3CDTF">2015-02-16T05:44:00Z</dcterms:modified>
</cp:coreProperties>
</file>